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53" w:rsidRPr="00B01753" w:rsidRDefault="00B01753" w:rsidP="00B01753">
      <w:pPr>
        <w:jc w:val="center"/>
        <w:outlineLvl w:val="0"/>
        <w:rPr>
          <w:rFonts w:ascii="Tahoma" w:hAnsi="Tahoma" w:cs="Tahoma"/>
          <w:b/>
          <w:bCs/>
          <w:color w:val="324A64"/>
          <w:w w:val="100"/>
          <w:kern w:val="36"/>
          <w:sz w:val="28"/>
          <w:szCs w:val="28"/>
        </w:rPr>
      </w:pPr>
      <w:r w:rsidRPr="00B01753">
        <w:rPr>
          <w:rFonts w:ascii="Tahoma" w:hAnsi="Tahoma" w:cs="Tahoma"/>
          <w:b/>
          <w:bCs/>
          <w:color w:val="324A64"/>
          <w:w w:val="100"/>
          <w:kern w:val="36"/>
          <w:sz w:val="28"/>
          <w:szCs w:val="28"/>
        </w:rPr>
        <w:t>КОНСУЛЬТАЦИЯ ДЛЯ РОДИТЕЛЕЙ "ИГРЫ, СПОСОБСТВУЮЩИЕ ВОСПИТАНИЮ СОЦИАЛЬНЫХ НАВЫКОВ"</w:t>
      </w:r>
    </w:p>
    <w:p w:rsidR="00B01753" w:rsidRPr="00B01753" w:rsidRDefault="00B01753" w:rsidP="00B01753">
      <w:pPr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B01753">
        <w:rPr>
          <w:rFonts w:ascii="Verdana" w:hAnsi="Verdana" w:cs="Times New Roman"/>
          <w:color w:val="000000"/>
          <w:w w:val="100"/>
          <w:sz w:val="17"/>
          <w:szCs w:val="17"/>
        </w:rPr>
        <w:t> </w:t>
      </w: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В период дошкольного детства у ребенка возникают первые представления об окружающем мире, формируется умение устанавливать  простейшее взаимосвязи и  закономерности о  явлениях окружающей жизни, а также самостоятельно применять полученные знания в доступной практической деятельности.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Окружающий мир многообразия. Это и семья, и детский сад, и родной огород. Это мир взрослых, с которыми ребенок общается, мир предметов, которые помогают ему познавать окружающую действительность.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Одной из воспитательно-образовательных задач  является ознакомление детей с окружающим их миром, с  обществом, в котором дети живут. Решение этой задачи осуществляется в повседневном общении с  </w:t>
      </w:r>
      <w:proofErr w:type="gramStart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детьми</w:t>
      </w:r>
      <w:proofErr w:type="gramEnd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как в быту, так и на занятиях, причем основная работа проводится именно в  повседневной жизни, а на занятия выносится лишь  наиболее сложный материал.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Одним из главных методов ознакомления детей с окружающим миром является</w:t>
      </w:r>
      <w:r w:rsidRPr="00B01753">
        <w:rPr>
          <w:rFonts w:cs="Times New Roman"/>
          <w:b/>
          <w:bCs/>
          <w:color w:val="000000"/>
          <w:w w:val="100"/>
          <w:sz w:val="26"/>
          <w:szCs w:val="26"/>
          <w:bdr w:val="none" w:sz="0" w:space="0" w:color="auto" w:frame="1"/>
        </w:rPr>
        <w:t> наблюдение</w:t>
      </w: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, по этому, необходимо использовать целевые прогулки, экскурсии.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В последние годы дети испытывают дефицит общения </w:t>
      </w:r>
      <w:proofErr w:type="gramStart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со</w:t>
      </w:r>
      <w:proofErr w:type="gramEnd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взрослыми, поэтому много внимания необходимо уделять </w:t>
      </w:r>
      <w:r w:rsidRPr="00B01753">
        <w:rPr>
          <w:rFonts w:cs="Times New Roman"/>
          <w:b/>
          <w:bCs/>
          <w:color w:val="000000"/>
          <w:w w:val="100"/>
          <w:sz w:val="26"/>
          <w:szCs w:val="26"/>
          <w:bdr w:val="none" w:sz="0" w:space="0" w:color="auto" w:frame="1"/>
        </w:rPr>
        <w:t>беседам</w:t>
      </w: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 и  разговорам с детьми. Такие беседы приучают детей участвовать в коллективном разговоре, задавать вопросы, отвечать на них, слушать советы собеседников. Большое значение такой вид имеет и для развития связной речи: разговор </w:t>
      </w:r>
      <w:proofErr w:type="gramStart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со</w:t>
      </w:r>
      <w:proofErr w:type="gramEnd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взрослыми учит ребенка связно рассказывать об увиденном, выражать свои мысли законченными предложениями, грамматически правильно строя их, согласия в них слова.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Многим знания закрепляются детьми во время </w:t>
      </w:r>
      <w:r w:rsidRPr="00B01753">
        <w:rPr>
          <w:rFonts w:cs="Times New Roman"/>
          <w:b/>
          <w:bCs/>
          <w:color w:val="000000"/>
          <w:w w:val="100"/>
          <w:sz w:val="26"/>
          <w:szCs w:val="26"/>
          <w:bdr w:val="none" w:sz="0" w:space="0" w:color="auto" w:frame="1"/>
        </w:rPr>
        <w:t>трудовой деятельности</w:t>
      </w: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. Следует понимать, что ребенок живет в обществе, где все люди трудятся, поэтому не только познакомить его с трудом близких людей, но и по возможности приобщить к этому труду, научить </w:t>
      </w:r>
      <w:proofErr w:type="gramStart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бережно</w:t>
      </w:r>
      <w:proofErr w:type="gramEnd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относиться ко всему, что его окружает.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Большое значение при ознакомлении с окружающим имеет </w:t>
      </w:r>
      <w:r w:rsidRPr="00B01753">
        <w:rPr>
          <w:rFonts w:cs="Times New Roman"/>
          <w:b/>
          <w:bCs/>
          <w:color w:val="000000"/>
          <w:w w:val="100"/>
          <w:sz w:val="26"/>
          <w:szCs w:val="26"/>
          <w:bdr w:val="none" w:sz="0" w:space="0" w:color="auto" w:frame="1"/>
        </w:rPr>
        <w:t>чтение произведений художественной литературы</w:t>
      </w: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, заучивание стихов наизусть. Большое внимание следует уделять и основному виду деятельности детей - </w:t>
      </w:r>
      <w:r w:rsidRPr="00B01753">
        <w:rPr>
          <w:rFonts w:cs="Times New Roman"/>
          <w:b/>
          <w:bCs/>
          <w:color w:val="000000"/>
          <w:w w:val="100"/>
          <w:sz w:val="26"/>
          <w:szCs w:val="26"/>
          <w:bdr w:val="none" w:sz="0" w:space="0" w:color="auto" w:frame="1"/>
        </w:rPr>
        <w:t>игре</w:t>
      </w: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Ребенок познает окружающий мир достаточно активно, стремясь </w:t>
      </w:r>
      <w:proofErr w:type="gramStart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увиденное</w:t>
      </w:r>
      <w:proofErr w:type="gramEnd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, услышанное, претворить в жизнь.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Сделать это он может в игре, потому что именно игра позволяет осуществить то, что в реальной жизни недоступно.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Описание игр, </w:t>
      </w:r>
      <w:proofErr w:type="gramStart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способствующие</w:t>
      </w:r>
      <w:proofErr w:type="gramEnd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воспитанию социальных навыков.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b/>
          <w:bCs/>
          <w:color w:val="000000"/>
          <w:w w:val="100"/>
          <w:sz w:val="28"/>
          <w:szCs w:val="28"/>
          <w:bdr w:val="none" w:sz="0" w:space="0" w:color="auto" w:frame="1"/>
        </w:rPr>
        <w:t>Дидактическая игра: "Из чего сделано?"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В определенном месте находится предмет из дерева, резины, бумаги, ткани, металла. По сигналу взрослого: " Раз, два, три, предмет из дерева возьми!"- дети должны найти предмет из названного материала и принести.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b/>
          <w:bCs/>
          <w:color w:val="000000"/>
          <w:w w:val="100"/>
          <w:sz w:val="28"/>
          <w:szCs w:val="28"/>
          <w:bdr w:val="none" w:sz="0" w:space="0" w:color="auto" w:frame="1"/>
        </w:rPr>
        <w:t>Дидактическая игра с мячом: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Называется материал и бросается мяч ребенку. Ребенок, возвращая мяч, называет предмет, сделанный из этого материала.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Например: Взрослый - Дерево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                       Ребенок - Матрешка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                       Взрослый - Резина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                       Ребенок - Мяч и т.д.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>
        <w:rPr>
          <w:rFonts w:cs="Times New Roman"/>
          <w:noProof/>
          <w:color w:val="000000"/>
          <w:w w:val="100"/>
          <w:sz w:val="28"/>
          <w:szCs w:val="28"/>
          <w:bdr w:val="none" w:sz="0" w:space="0" w:color="auto" w:frame="1"/>
        </w:rPr>
        <w:drawing>
          <wp:inline distT="0" distB="0" distL="0" distR="0">
            <wp:extent cx="4191113" cy="3146594"/>
            <wp:effectExtent l="19050" t="0" r="0" b="0"/>
            <wp:docPr id="2" name="Рисунок 2" descr="http://www.detsad179.ru/images/2(10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179.ru/images/2(101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188" cy="314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b/>
          <w:bCs/>
          <w:color w:val="000000"/>
          <w:w w:val="100"/>
          <w:sz w:val="28"/>
          <w:szCs w:val="28"/>
          <w:bdr w:val="none" w:sz="0" w:space="0" w:color="auto" w:frame="1"/>
        </w:rPr>
        <w:t>Дидактическая игра: "Что лишнее?"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Закрепление обобщающих понятий - игрушки, одежда, обувь, посуда. Для игры используются карточки с изображением предметов, входящих в перечисленные родовые понятия. Разложив четыре карточки, среди </w:t>
      </w:r>
      <w:proofErr w:type="gramStart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которых</w:t>
      </w:r>
      <w:proofErr w:type="gramEnd"/>
      <w:r w:rsidRPr="00B01753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три предмета относятся одному родовому понятию, а один предмет не относится к нему, взрослый предлагает ребенку назвать лишний предмет. После ответа обязательно нужно ребенку аргументировать свой ответ: </w:t>
      </w:r>
      <w:r w:rsidRPr="00B01753">
        <w:rPr>
          <w:rFonts w:cs="Times New Roman"/>
          <w:i/>
          <w:iCs/>
          <w:color w:val="000000"/>
          <w:w w:val="100"/>
          <w:sz w:val="26"/>
          <w:szCs w:val="26"/>
          <w:bdr w:val="none" w:sz="0" w:space="0" w:color="auto" w:frame="1"/>
        </w:rPr>
        <w:t>" Почему ты решил, что этот предмет лишний!"</w:t>
      </w:r>
    </w:p>
    <w:p w:rsidR="00B01753" w:rsidRPr="00B01753" w:rsidRDefault="00B01753" w:rsidP="00B01753">
      <w:pPr>
        <w:spacing w:line="249" w:lineRule="atLeast"/>
        <w:ind w:firstLine="720"/>
        <w:jc w:val="both"/>
        <w:rPr>
          <w:rFonts w:cs="Times New Roman"/>
          <w:color w:val="000000"/>
          <w:w w:val="100"/>
          <w:sz w:val="17"/>
          <w:szCs w:val="17"/>
        </w:rPr>
      </w:pPr>
    </w:p>
    <w:p w:rsidR="00291F84" w:rsidRDefault="00291F84"/>
    <w:sectPr w:rsidR="00291F84" w:rsidSect="0029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1753"/>
    <w:rsid w:val="000320E7"/>
    <w:rsid w:val="00291F84"/>
    <w:rsid w:val="0060668F"/>
    <w:rsid w:val="00B01753"/>
    <w:rsid w:val="00FC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w w:val="74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06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68F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0668F"/>
    <w:rPr>
      <w:b/>
      <w:bCs/>
    </w:rPr>
  </w:style>
  <w:style w:type="paragraph" w:styleId="a4">
    <w:name w:val="Normal (Web)"/>
    <w:basedOn w:val="a"/>
    <w:uiPriority w:val="99"/>
    <w:semiHidden/>
    <w:unhideWhenUsed/>
    <w:rsid w:val="00B01753"/>
    <w:pPr>
      <w:spacing w:before="100" w:beforeAutospacing="1" w:after="100" w:afterAutospacing="1"/>
    </w:pPr>
    <w:rPr>
      <w:rFonts w:cs="Times New Roman"/>
      <w:w w:val="100"/>
    </w:rPr>
  </w:style>
  <w:style w:type="paragraph" w:styleId="a5">
    <w:name w:val="Balloon Text"/>
    <w:basedOn w:val="a"/>
    <w:link w:val="a6"/>
    <w:uiPriority w:val="99"/>
    <w:semiHidden/>
    <w:unhideWhenUsed/>
    <w:rsid w:val="00B017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46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2019-12-03T18:28:00Z</dcterms:created>
  <dcterms:modified xsi:type="dcterms:W3CDTF">2019-12-03T18:32:00Z</dcterms:modified>
</cp:coreProperties>
</file>